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CB2491">
        <w:rPr>
          <w:b/>
          <w:noProof/>
          <w:sz w:val="24"/>
        </w:rPr>
        <w:t>5</w:t>
      </w:r>
      <w:r w:rsidR="006636F0">
        <w:rPr>
          <w:b/>
          <w:i/>
          <w:noProof/>
          <w:sz w:val="28"/>
        </w:rPr>
        <w:tab/>
      </w:r>
      <w:r w:rsidR="006636F0" w:rsidRPr="006636F0">
        <w:rPr>
          <w:b/>
          <w:i/>
          <w:noProof/>
          <w:sz w:val="28"/>
        </w:rPr>
        <w:t>R2-165625</w:t>
      </w:r>
    </w:p>
    <w:p w:rsidR="0033019A" w:rsidRPr="00FD609B" w:rsidRDefault="008D3FC7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8D3FC7">
        <w:rPr>
          <w:rFonts w:eastAsiaTheme="minorEastAsia"/>
          <w:b/>
          <w:noProof/>
          <w:sz w:val="24"/>
          <w:lang w:eastAsia="ko-KR"/>
        </w:rPr>
        <w:t xml:space="preserve">Göteborg, Sweden, </w:t>
      </w:r>
      <w:r>
        <w:rPr>
          <w:rFonts w:eastAsiaTheme="minorEastAsia"/>
          <w:b/>
          <w:noProof/>
          <w:sz w:val="24"/>
          <w:lang w:eastAsia="ko-KR"/>
        </w:rPr>
        <w:t xml:space="preserve">Aug. </w:t>
      </w:r>
      <w:r w:rsidRPr="008D3FC7">
        <w:rPr>
          <w:rFonts w:eastAsiaTheme="minorEastAsia"/>
          <w:b/>
          <w:noProof/>
          <w:sz w:val="24"/>
          <w:lang w:eastAsia="ko-KR"/>
        </w:rPr>
        <w:t>22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Pr="008D3FC7">
        <w:rPr>
          <w:rFonts w:eastAsiaTheme="minorEastAsia"/>
          <w:b/>
          <w:noProof/>
          <w:sz w:val="24"/>
          <w:lang w:eastAsia="ko-KR"/>
        </w:rPr>
        <w:t>– 26</w:t>
      </w:r>
      <w:r>
        <w:rPr>
          <w:rFonts w:eastAsiaTheme="minorEastAsia"/>
          <w:b/>
          <w:noProof/>
          <w:sz w:val="24"/>
          <w:lang w:eastAsia="ko-KR"/>
        </w:rPr>
        <w:t>,</w:t>
      </w:r>
      <w:r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  <w:bookmarkStart w:id="0" w:name="_GoBack"/>
      <w:bookmarkEnd w:id="0"/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A61A72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A61A72">
        <w:rPr>
          <w:rFonts w:ascii="Arial" w:hAnsi="Arial"/>
          <w:sz w:val="24"/>
        </w:rPr>
        <w:t>11</w:t>
      </w:r>
      <w:r w:rsidR="00EA2066">
        <w:rPr>
          <w:rFonts w:ascii="Arial" w:hAnsi="Arial"/>
          <w:sz w:val="24"/>
        </w:rPr>
        <w:t>.</w:t>
      </w:r>
      <w:r w:rsidR="00A61A72">
        <w:rPr>
          <w:rFonts w:ascii="Arial" w:hAnsi="Arial"/>
          <w:sz w:val="24"/>
        </w:rPr>
        <w:t>3</w:t>
      </w:r>
      <w:r w:rsidR="001661CC">
        <w:rPr>
          <w:rFonts w:ascii="Arial" w:hAnsi="Arial"/>
          <w:sz w:val="24"/>
        </w:rPr>
        <w:t xml:space="preserve"> (</w:t>
      </w:r>
      <w:r w:rsidR="001661CC" w:rsidRPr="001661CC">
        <w:rPr>
          <w:rFonts w:ascii="Arial" w:hAnsi="Arial"/>
          <w:i/>
          <w:sz w:val="24"/>
        </w:rPr>
        <w:t>NB_IOTenh-Core</w:t>
      </w:r>
      <w:r w:rsidR="001661CC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637A13">
        <w:rPr>
          <w:rFonts w:ascii="Arial" w:hAnsi="Arial" w:hint="eastAsia"/>
          <w:sz w:val="24"/>
        </w:rPr>
        <w:t>Need for UE centric mobility for service continuity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7D7826" w:rsidRDefault="007D7826" w:rsidP="007D7826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>the RAN #72 meeting, a proposed WID [1] titled “Enhancements of NB-IoT” was approved</w:t>
      </w:r>
      <w:r w:rsidR="00B76C81">
        <w:rPr>
          <w:rFonts w:eastAsia="한컴바탕"/>
          <w:color w:val="000000" w:themeColor="text1"/>
        </w:rPr>
        <w:t>. The objective of this WI includes</w:t>
      </w:r>
      <w:r>
        <w:rPr>
          <w:rFonts w:eastAsia="한컴바탕"/>
          <w:color w:val="000000" w:themeColor="text1"/>
        </w:rPr>
        <w:t>:</w:t>
      </w:r>
    </w:p>
    <w:p w:rsidR="007D7826" w:rsidRPr="003F747D" w:rsidRDefault="007D7826" w:rsidP="007D782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color w:val="000000" w:themeColor="text1"/>
        </w:rPr>
      </w:pPr>
      <w:r w:rsidRPr="003F747D">
        <w:rPr>
          <w:rFonts w:eastAsia="한컴바탕"/>
          <w:b/>
          <w:color w:val="000000" w:themeColor="text1"/>
        </w:rPr>
        <w:t>Mobility and service continuity enhancements</w:t>
      </w:r>
    </w:p>
    <w:p w:rsidR="007D7826" w:rsidRPr="008B398D" w:rsidRDefault="007D7826" w:rsidP="007D782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8B398D">
        <w:rPr>
          <w:rFonts w:eastAsia="한컴바탕"/>
          <w:i/>
          <w:color w:val="000000" w:themeColor="text1"/>
        </w:rPr>
        <w:t xml:space="preserve">Enhancement(s) to connected mode mobility in order to </w:t>
      </w:r>
      <w:r w:rsidRPr="00802EBD">
        <w:rPr>
          <w:rFonts w:eastAsia="한컴바탕"/>
          <w:b/>
          <w:i/>
          <w:color w:val="000000" w:themeColor="text1"/>
        </w:rPr>
        <w:t>improve service continuity</w:t>
      </w:r>
      <w:r w:rsidRPr="00802EBD">
        <w:rPr>
          <w:rFonts w:eastAsia="한컴바탕"/>
          <w:i/>
          <w:color w:val="000000" w:themeColor="text1"/>
        </w:rPr>
        <w:t xml:space="preserve"> and avoid NAS recovery for </w:t>
      </w:r>
      <w:r w:rsidRPr="00802EBD">
        <w:rPr>
          <w:rFonts w:eastAsia="한컴바탕"/>
          <w:i/>
          <w:color w:val="000000" w:themeColor="text1"/>
        </w:rPr>
        <w:tab/>
        <w:t>both CP and UP solutions without the increasing of UE power consumption</w:t>
      </w:r>
      <w:r w:rsidRPr="008B398D">
        <w:rPr>
          <w:rFonts w:eastAsia="한컴바탕"/>
          <w:i/>
          <w:color w:val="000000" w:themeColor="text1"/>
        </w:rPr>
        <w:t>.</w:t>
      </w:r>
    </w:p>
    <w:p w:rsidR="007D7826" w:rsidRPr="000053AD" w:rsidRDefault="007D7826" w:rsidP="007D7826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7D7826" w:rsidRPr="0050221B" w:rsidRDefault="007D7826" w:rsidP="007D7826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this contribution, we further discuss details of </w:t>
      </w:r>
      <w:r w:rsidR="00175052">
        <w:rPr>
          <w:rFonts w:eastAsia="한컴바탕"/>
          <w:color w:val="000000" w:themeColor="text1"/>
        </w:rPr>
        <w:t>connected mode mobility a</w:t>
      </w:r>
      <w:r w:rsidR="00B76C81">
        <w:rPr>
          <w:rFonts w:eastAsia="한컴바탕"/>
          <w:color w:val="000000" w:themeColor="text1"/>
        </w:rPr>
        <w:t xml:space="preserve">nd propose a </w:t>
      </w:r>
      <w:r>
        <w:rPr>
          <w:rFonts w:eastAsia="한컴바탕"/>
          <w:color w:val="000000" w:themeColor="text1"/>
        </w:rPr>
        <w:t xml:space="preserve">potential solution to </w:t>
      </w:r>
      <w:r w:rsidR="00175052">
        <w:rPr>
          <w:rFonts w:eastAsia="한컴바탕"/>
          <w:color w:val="000000" w:themeColor="text1"/>
        </w:rPr>
        <w:t>improve</w:t>
      </w:r>
      <w:r w:rsidR="000D6932">
        <w:rPr>
          <w:rFonts w:eastAsia="한컴바탕"/>
          <w:color w:val="000000" w:themeColor="text1"/>
        </w:rPr>
        <w:t xml:space="preserve"> </w:t>
      </w:r>
      <w:r w:rsidR="00175052">
        <w:rPr>
          <w:rFonts w:eastAsia="한컴바탕"/>
          <w:color w:val="000000" w:themeColor="text1"/>
        </w:rPr>
        <w:t>service continuity</w:t>
      </w:r>
      <w:r>
        <w:rPr>
          <w:rFonts w:eastAsia="한컴바탕"/>
          <w:color w:val="000000" w:themeColor="text1"/>
        </w:rPr>
        <w:t>.</w:t>
      </w:r>
    </w:p>
    <w:p w:rsidR="0033162F" w:rsidRPr="00175052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152E6C" w:rsidRDefault="000C6D81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Release 13, </w:t>
      </w:r>
      <w:r w:rsidR="00A653E3">
        <w:rPr>
          <w:rFonts w:ascii="Times New Roman" w:hAnsi="Times New Roman" w:cs="Times New Roman"/>
          <w:sz w:val="20"/>
          <w:szCs w:val="20"/>
        </w:rPr>
        <w:t>connected mode mo</w:t>
      </w:r>
      <w:r w:rsidR="0033073F">
        <w:rPr>
          <w:rFonts w:ascii="Times New Roman" w:hAnsi="Times New Roman" w:cs="Times New Roman"/>
          <w:sz w:val="20"/>
          <w:szCs w:val="20"/>
        </w:rPr>
        <w:t>bility</w:t>
      </w:r>
      <w:r w:rsidR="00824840">
        <w:rPr>
          <w:rFonts w:ascii="Times New Roman" w:hAnsi="Times New Roman" w:cs="Times New Roman"/>
          <w:sz w:val="20"/>
          <w:szCs w:val="20"/>
        </w:rPr>
        <w:t xml:space="preserve"> for NB-IoT UE </w:t>
      </w:r>
      <w:r w:rsidR="0033073F">
        <w:rPr>
          <w:rFonts w:ascii="Times New Roman" w:hAnsi="Times New Roman" w:cs="Times New Roman"/>
          <w:sz w:val="20"/>
          <w:szCs w:val="20"/>
        </w:rPr>
        <w:t>was discussed</w:t>
      </w:r>
      <w:r w:rsidR="00824840">
        <w:rPr>
          <w:rFonts w:ascii="Times New Roman" w:hAnsi="Times New Roman" w:cs="Times New Roman"/>
          <w:sz w:val="20"/>
          <w:szCs w:val="20"/>
        </w:rPr>
        <w:t xml:space="preserve">. As a result, </w:t>
      </w:r>
      <w:r w:rsidR="0033073F">
        <w:rPr>
          <w:rFonts w:ascii="Times New Roman" w:hAnsi="Times New Roman" w:cs="Times New Roman"/>
          <w:sz w:val="20"/>
          <w:szCs w:val="20"/>
        </w:rPr>
        <w:t>measurement reporting and handover procedure are not supported in NB-IoT.</w:t>
      </w:r>
      <w:r w:rsidR="00824840">
        <w:rPr>
          <w:rFonts w:ascii="Times New Roman" w:hAnsi="Times New Roman" w:cs="Times New Roman"/>
          <w:sz w:val="20"/>
          <w:szCs w:val="20"/>
        </w:rPr>
        <w:t xml:space="preserve"> Since NB-IoT does not support connected mode mobility, </w:t>
      </w:r>
      <w:r w:rsidR="00BF09E8">
        <w:rPr>
          <w:rFonts w:ascii="Times New Roman" w:hAnsi="Times New Roman" w:cs="Times New Roman"/>
          <w:sz w:val="20"/>
          <w:szCs w:val="20"/>
        </w:rPr>
        <w:t xml:space="preserve">a </w:t>
      </w:r>
      <w:r w:rsidR="005C54C5">
        <w:rPr>
          <w:rFonts w:ascii="Times New Roman" w:hAnsi="Times New Roman" w:cs="Times New Roman"/>
          <w:sz w:val="20"/>
          <w:szCs w:val="20"/>
        </w:rPr>
        <w:t xml:space="preserve">NB-IoT </w:t>
      </w:r>
      <w:r w:rsidR="00824840">
        <w:rPr>
          <w:rFonts w:ascii="Times New Roman" w:hAnsi="Times New Roman" w:cs="Times New Roman"/>
          <w:sz w:val="20"/>
          <w:szCs w:val="20"/>
        </w:rPr>
        <w:t>UE</w:t>
      </w:r>
      <w:r w:rsidR="00BF09E8">
        <w:rPr>
          <w:rFonts w:ascii="Times New Roman" w:hAnsi="Times New Roman" w:cs="Times New Roman"/>
          <w:sz w:val="20"/>
          <w:szCs w:val="20"/>
        </w:rPr>
        <w:t xml:space="preserve"> in </w:t>
      </w:r>
      <w:r w:rsidR="00802EBD">
        <w:rPr>
          <w:rFonts w:ascii="Times New Roman" w:hAnsi="Times New Roman" w:cs="Times New Roman"/>
          <w:sz w:val="20"/>
          <w:szCs w:val="20"/>
        </w:rPr>
        <w:t xml:space="preserve">RRC_CONNECTED </w:t>
      </w:r>
      <w:r w:rsidR="00BF09E8">
        <w:rPr>
          <w:rFonts w:ascii="Times New Roman" w:hAnsi="Times New Roman" w:cs="Times New Roman"/>
          <w:sz w:val="20"/>
          <w:szCs w:val="20"/>
        </w:rPr>
        <w:t>can</w:t>
      </w:r>
      <w:r w:rsidR="00824840">
        <w:rPr>
          <w:rFonts w:ascii="Times New Roman" w:hAnsi="Times New Roman" w:cs="Times New Roman"/>
          <w:sz w:val="20"/>
          <w:szCs w:val="20"/>
        </w:rPr>
        <w:t>not move to a neighboring cell with a good quality</w:t>
      </w:r>
      <w:r w:rsidR="006E7810">
        <w:rPr>
          <w:rFonts w:ascii="Times New Roman" w:hAnsi="Times New Roman" w:cs="Times New Roman"/>
          <w:sz w:val="20"/>
          <w:szCs w:val="20"/>
        </w:rPr>
        <w:t xml:space="preserve"> when the serving cell quality is low. </w:t>
      </w:r>
      <w:r w:rsidR="00824840">
        <w:rPr>
          <w:rFonts w:ascii="Times New Roman" w:hAnsi="Times New Roman" w:cs="Times New Roman"/>
          <w:sz w:val="20"/>
          <w:szCs w:val="20"/>
        </w:rPr>
        <w:t>.</w:t>
      </w:r>
    </w:p>
    <w:p w:rsidR="00711C12" w:rsidRPr="00802EBD" w:rsidRDefault="00711C12" w:rsidP="00637A13">
      <w:pPr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637A13" w:rsidRDefault="00637A13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637A13">
        <w:rPr>
          <w:rFonts w:ascii="Times New Roman" w:hAnsi="Times New Roman" w:cs="Times New Roman"/>
          <w:sz w:val="20"/>
          <w:szCs w:val="20"/>
        </w:rPr>
        <w:t xml:space="preserve">: When the serving cell quality is low, </w:t>
      </w:r>
      <w:r w:rsidR="00BF09E8">
        <w:rPr>
          <w:rFonts w:ascii="Times New Roman" w:hAnsi="Times New Roman" w:cs="Times New Roman"/>
          <w:sz w:val="20"/>
          <w:szCs w:val="20"/>
        </w:rPr>
        <w:t xml:space="preserve">a NB-IoT </w:t>
      </w:r>
      <w:r w:rsidRPr="00637A13">
        <w:rPr>
          <w:rFonts w:ascii="Times New Roman" w:hAnsi="Times New Roman" w:cs="Times New Roman"/>
          <w:sz w:val="20"/>
          <w:szCs w:val="20"/>
        </w:rPr>
        <w:t>UE</w:t>
      </w:r>
      <w:r w:rsidR="00BF09E8">
        <w:rPr>
          <w:rFonts w:ascii="Times New Roman" w:hAnsi="Times New Roman" w:cs="Times New Roman"/>
          <w:sz w:val="20"/>
          <w:szCs w:val="20"/>
        </w:rPr>
        <w:t xml:space="preserve"> in </w:t>
      </w:r>
      <w:r w:rsidR="00802EBD">
        <w:rPr>
          <w:rFonts w:ascii="Times New Roman" w:hAnsi="Times New Roman" w:cs="Times New Roman"/>
          <w:sz w:val="20"/>
          <w:szCs w:val="20"/>
        </w:rPr>
        <w:t>RRC_CONNECTED</w:t>
      </w:r>
      <w:r w:rsidRPr="00637A13">
        <w:rPr>
          <w:rFonts w:ascii="Times New Roman" w:hAnsi="Times New Roman" w:cs="Times New Roman"/>
          <w:sz w:val="20"/>
          <w:szCs w:val="20"/>
        </w:rPr>
        <w:t xml:space="preserve"> cannot move to a neighb</w:t>
      </w:r>
      <w:r>
        <w:rPr>
          <w:rFonts w:ascii="Times New Roman" w:hAnsi="Times New Roman" w:cs="Times New Roman"/>
          <w:sz w:val="20"/>
          <w:szCs w:val="20"/>
        </w:rPr>
        <w:t>oring cell with a good quality.</w:t>
      </w:r>
    </w:p>
    <w:p w:rsidR="007A396D" w:rsidRPr="00802EBD" w:rsidRDefault="007A396D" w:rsidP="00637A13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637A13" w:rsidRPr="00637A13" w:rsidRDefault="00711C12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7A396D">
        <w:rPr>
          <w:rFonts w:ascii="Times New Roman" w:hAnsi="Times New Roman" w:cs="Times New Roman" w:hint="eastAsia"/>
          <w:sz w:val="20"/>
          <w:szCs w:val="20"/>
        </w:rPr>
        <w:t xml:space="preserve">f we consider connected </w:t>
      </w:r>
      <w:r w:rsidR="005C54C5">
        <w:rPr>
          <w:rFonts w:ascii="Times New Roman" w:hAnsi="Times New Roman" w:cs="Times New Roman"/>
          <w:sz w:val="20"/>
          <w:szCs w:val="20"/>
        </w:rPr>
        <w:t xml:space="preserve">mode </w:t>
      </w:r>
      <w:r w:rsidR="007A396D">
        <w:rPr>
          <w:rFonts w:ascii="Times New Roman" w:hAnsi="Times New Roman" w:cs="Times New Roman" w:hint="eastAsia"/>
          <w:sz w:val="20"/>
          <w:szCs w:val="20"/>
        </w:rPr>
        <w:t>mobility for NB-IoT</w:t>
      </w:r>
      <w:r w:rsidR="00BF09E8">
        <w:rPr>
          <w:rFonts w:ascii="Times New Roman" w:hAnsi="Times New Roman" w:cs="Times New Roman"/>
          <w:sz w:val="20"/>
          <w:szCs w:val="20"/>
        </w:rPr>
        <w:t xml:space="preserve"> UE</w:t>
      </w:r>
      <w:r w:rsidR="007A396D">
        <w:rPr>
          <w:rFonts w:ascii="Times New Roman" w:hAnsi="Times New Roman" w:cs="Times New Roman" w:hint="eastAsia"/>
          <w:sz w:val="20"/>
          <w:szCs w:val="20"/>
        </w:rPr>
        <w:t xml:space="preserve"> in Release 14, </w:t>
      </w:r>
      <w:r w:rsidR="007A396D">
        <w:rPr>
          <w:rFonts w:ascii="Times New Roman" w:hAnsi="Times New Roman" w:cs="Times New Roman"/>
          <w:sz w:val="20"/>
          <w:szCs w:val="20"/>
        </w:rPr>
        <w:t>UE centric mobility will be a good candidate solution to improve service continuity</w:t>
      </w:r>
      <w:r w:rsidR="00AF5318">
        <w:rPr>
          <w:rFonts w:ascii="Times New Roman" w:hAnsi="Times New Roman" w:cs="Times New Roman"/>
          <w:sz w:val="20"/>
          <w:szCs w:val="20"/>
        </w:rPr>
        <w:t xml:space="preserve"> since </w:t>
      </w:r>
      <w:r w:rsidR="007A396D">
        <w:rPr>
          <w:rFonts w:ascii="Times New Roman" w:hAnsi="Times New Roman" w:cs="Times New Roman"/>
          <w:sz w:val="20"/>
          <w:szCs w:val="20"/>
        </w:rPr>
        <w:t>network controlled mobility</w:t>
      </w:r>
      <w:r w:rsidR="00E763B5">
        <w:rPr>
          <w:rFonts w:ascii="Times New Roman" w:hAnsi="Times New Roman" w:cs="Times New Roman"/>
          <w:sz w:val="20"/>
          <w:szCs w:val="20"/>
        </w:rPr>
        <w:t xml:space="preserve"> (e.g. handover)</w:t>
      </w:r>
      <w:r w:rsidR="009A0413">
        <w:rPr>
          <w:rFonts w:ascii="Times New Roman" w:hAnsi="Times New Roman" w:cs="Times New Roman"/>
          <w:sz w:val="20"/>
          <w:szCs w:val="20"/>
        </w:rPr>
        <w:t xml:space="preserve"> </w:t>
      </w:r>
      <w:r w:rsidR="007A396D">
        <w:rPr>
          <w:rFonts w:ascii="Times New Roman" w:hAnsi="Times New Roman" w:cs="Times New Roman"/>
          <w:sz w:val="20"/>
          <w:szCs w:val="20"/>
        </w:rPr>
        <w:t>lead</w:t>
      </w:r>
      <w:r w:rsidR="00BF09E8">
        <w:rPr>
          <w:rFonts w:ascii="Times New Roman" w:hAnsi="Times New Roman" w:cs="Times New Roman"/>
          <w:sz w:val="20"/>
          <w:szCs w:val="20"/>
        </w:rPr>
        <w:t>s</w:t>
      </w:r>
      <w:r w:rsidR="007A396D">
        <w:rPr>
          <w:rFonts w:ascii="Times New Roman" w:hAnsi="Times New Roman" w:cs="Times New Roman"/>
          <w:sz w:val="20"/>
          <w:szCs w:val="20"/>
        </w:rPr>
        <w:t xml:space="preserve"> </w:t>
      </w:r>
      <w:r w:rsidR="00E763B5">
        <w:rPr>
          <w:rFonts w:ascii="Times New Roman" w:hAnsi="Times New Roman" w:cs="Times New Roman"/>
          <w:sz w:val="20"/>
          <w:szCs w:val="20"/>
        </w:rPr>
        <w:t xml:space="preserve">to </w:t>
      </w:r>
      <w:r w:rsidR="007A396D">
        <w:rPr>
          <w:rFonts w:ascii="Times New Roman" w:hAnsi="Times New Roman" w:cs="Times New Roman"/>
          <w:sz w:val="20"/>
          <w:szCs w:val="20"/>
        </w:rPr>
        <w:t>high power consumption</w:t>
      </w:r>
      <w:r w:rsidR="00BF09E8">
        <w:rPr>
          <w:rFonts w:ascii="Times New Roman" w:hAnsi="Times New Roman" w:cs="Times New Roman"/>
          <w:sz w:val="20"/>
          <w:szCs w:val="20"/>
        </w:rPr>
        <w:t xml:space="preserve"> due to </w:t>
      </w:r>
      <w:r w:rsidR="009A0413">
        <w:rPr>
          <w:rFonts w:ascii="Times New Roman" w:hAnsi="Times New Roman" w:cs="Times New Roman"/>
          <w:sz w:val="20"/>
          <w:szCs w:val="20"/>
        </w:rPr>
        <w:t xml:space="preserve">the </w:t>
      </w:r>
      <w:r w:rsidR="00BF09E8">
        <w:rPr>
          <w:rFonts w:ascii="Times New Roman" w:hAnsi="Times New Roman" w:cs="Times New Roman"/>
          <w:sz w:val="20"/>
          <w:szCs w:val="20"/>
        </w:rPr>
        <w:t>measurement reporting</w:t>
      </w:r>
      <w:r w:rsidR="00802EBD">
        <w:rPr>
          <w:rFonts w:ascii="Times New Roman" w:hAnsi="Times New Roman" w:cs="Times New Roman"/>
          <w:sz w:val="20"/>
          <w:szCs w:val="20"/>
        </w:rPr>
        <w:t xml:space="preserve"> and </w:t>
      </w:r>
      <w:r w:rsidR="005C54C5">
        <w:rPr>
          <w:rFonts w:ascii="Times New Roman" w:hAnsi="Times New Roman" w:cs="Times New Roman"/>
          <w:sz w:val="20"/>
          <w:szCs w:val="20"/>
        </w:rPr>
        <w:t>associated handover execution procedure</w:t>
      </w:r>
      <w:r w:rsidR="007A396D">
        <w:rPr>
          <w:rFonts w:ascii="Times New Roman" w:hAnsi="Times New Roman" w:cs="Times New Roman"/>
          <w:sz w:val="20"/>
          <w:szCs w:val="20"/>
        </w:rPr>
        <w:t>.</w:t>
      </w:r>
    </w:p>
    <w:p w:rsidR="00637A13" w:rsidRPr="005C54C5" w:rsidRDefault="00637A13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37A13" w:rsidRPr="00637A13" w:rsidRDefault="00637A13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Proposal 1</w:t>
      </w:r>
      <w:r w:rsidRPr="00637A13">
        <w:rPr>
          <w:rFonts w:ascii="Times New Roman" w:hAnsi="Times New Roman" w:cs="Times New Roman"/>
          <w:sz w:val="20"/>
          <w:szCs w:val="20"/>
        </w:rPr>
        <w:t>: UE centric mobility is proposed to be supported in RRC_CONNECTED for service continuity</w:t>
      </w:r>
    </w:p>
    <w:p w:rsidR="00047824" w:rsidRDefault="00047824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57F87" w:rsidRPr="00157F87" w:rsidRDefault="007A396D" w:rsidP="00157F87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Under </w:t>
      </w:r>
      <w:r w:rsidR="009E5110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current LTE specification, </w:t>
      </w:r>
      <w:r w:rsidR="00637A13" w:rsidRPr="00637A13">
        <w:rPr>
          <w:rFonts w:ascii="Times New Roman" w:hAnsi="Times New Roman" w:cs="Times New Roman"/>
          <w:sz w:val="20"/>
          <w:szCs w:val="20"/>
        </w:rPr>
        <w:t>UE centric mobility in RRC_CONNECTED is supported by RRC connection re-establishment procedure for abnormal situation handling</w:t>
      </w:r>
      <w:r w:rsidR="00157F87">
        <w:rPr>
          <w:rFonts w:ascii="Times New Roman" w:hAnsi="Times New Roman" w:cs="Times New Roman"/>
          <w:sz w:val="20"/>
          <w:szCs w:val="20"/>
        </w:rPr>
        <w:t xml:space="preserve"> (e.g. RLF)</w:t>
      </w:r>
      <w:r w:rsidR="00637A13" w:rsidRPr="00637A13">
        <w:rPr>
          <w:rFonts w:ascii="Times New Roman" w:hAnsi="Times New Roman" w:cs="Times New Roman"/>
          <w:sz w:val="20"/>
          <w:szCs w:val="20"/>
        </w:rPr>
        <w:t>.</w:t>
      </w:r>
      <w:r w:rsidR="004567CF">
        <w:rPr>
          <w:rFonts w:ascii="Times New Roman" w:hAnsi="Times New Roman" w:cs="Times New Roman"/>
          <w:sz w:val="20"/>
          <w:szCs w:val="20"/>
        </w:rPr>
        <w:t xml:space="preserve"> </w:t>
      </w:r>
      <w:r w:rsidR="003F747D">
        <w:rPr>
          <w:rFonts w:ascii="Times New Roman" w:hAnsi="Times New Roman" w:cs="Times New Roman"/>
          <w:sz w:val="20"/>
          <w:szCs w:val="20"/>
        </w:rPr>
        <w:t xml:space="preserve">If RRC connection re-establishment procedure is initiated at RLF, UE centric mobility </w:t>
      </w:r>
      <w:r w:rsidR="00157F87">
        <w:rPr>
          <w:rFonts w:ascii="Times New Roman" w:hAnsi="Times New Roman" w:cs="Times New Roman"/>
          <w:sz w:val="20"/>
          <w:szCs w:val="20"/>
        </w:rPr>
        <w:t>is supported</w:t>
      </w:r>
      <w:r w:rsidR="00AF5318">
        <w:rPr>
          <w:rFonts w:ascii="Times New Roman" w:hAnsi="Times New Roman" w:cs="Times New Roman"/>
          <w:sz w:val="20"/>
          <w:szCs w:val="20"/>
        </w:rPr>
        <w:t xml:space="preserve"> </w:t>
      </w:r>
      <w:r w:rsidR="006E4174">
        <w:rPr>
          <w:rFonts w:ascii="Times New Roman" w:hAnsi="Times New Roman" w:cs="Times New Roman"/>
          <w:sz w:val="20"/>
          <w:szCs w:val="20"/>
        </w:rPr>
        <w:t xml:space="preserve">for </w:t>
      </w:r>
      <w:r w:rsidR="003F747D">
        <w:rPr>
          <w:rFonts w:ascii="Times New Roman" w:hAnsi="Times New Roman" w:cs="Times New Roman"/>
          <w:sz w:val="20"/>
          <w:szCs w:val="20"/>
        </w:rPr>
        <w:t>cell selection</w:t>
      </w:r>
      <w:r w:rsidR="00813CFA">
        <w:rPr>
          <w:rFonts w:ascii="Times New Roman" w:hAnsi="Times New Roman" w:cs="Times New Roman"/>
          <w:sz w:val="20"/>
          <w:szCs w:val="20"/>
        </w:rPr>
        <w:t xml:space="preserve">. </w:t>
      </w:r>
      <w:r w:rsidR="00802EBD">
        <w:rPr>
          <w:rFonts w:ascii="Times New Roman" w:hAnsi="Times New Roman" w:cs="Times New Roman"/>
          <w:sz w:val="20"/>
          <w:szCs w:val="20"/>
        </w:rPr>
        <w:t xml:space="preserve">For NB-IoT, </w:t>
      </w:r>
      <w:r w:rsidR="00637A13" w:rsidRPr="00637A13">
        <w:rPr>
          <w:rFonts w:ascii="Times New Roman" w:hAnsi="Times New Roman" w:cs="Times New Roman"/>
          <w:sz w:val="20"/>
          <w:szCs w:val="20"/>
        </w:rPr>
        <w:t>UE centric mobility in RRC_CONNECTED can be easily supported by improving RRC connection re-establishment procedure.</w:t>
      </w:r>
      <w:r w:rsidR="00157F87">
        <w:rPr>
          <w:rFonts w:ascii="Times New Roman" w:hAnsi="Times New Roman" w:cs="Times New Roman"/>
          <w:sz w:val="20"/>
          <w:szCs w:val="20"/>
        </w:rPr>
        <w:t xml:space="preserve"> In addition to RRC connection re-establishment procedure, we propose that UE-centric mobility is supported for cell re-selection in RRC_CONNECTED. </w:t>
      </w:r>
      <w:r w:rsidR="00157F87" w:rsidRPr="00637A13">
        <w:rPr>
          <w:rFonts w:ascii="Times New Roman" w:hAnsi="Times New Roman" w:cs="Times New Roman"/>
          <w:sz w:val="20"/>
          <w:szCs w:val="20"/>
        </w:rPr>
        <w:t xml:space="preserve">When </w:t>
      </w:r>
      <w:r w:rsidR="006E4174">
        <w:rPr>
          <w:rFonts w:ascii="Times New Roman" w:hAnsi="Times New Roman" w:cs="Times New Roman"/>
          <w:sz w:val="20"/>
          <w:szCs w:val="20"/>
        </w:rPr>
        <w:t xml:space="preserve">a NB-IoT </w:t>
      </w:r>
      <w:r w:rsidR="00157F87" w:rsidRPr="00637A13">
        <w:rPr>
          <w:rFonts w:ascii="Times New Roman" w:hAnsi="Times New Roman" w:cs="Times New Roman"/>
          <w:sz w:val="20"/>
          <w:szCs w:val="20"/>
        </w:rPr>
        <w:t>UE finds a better cell, UE performs connection re-establishment towards the target cell, regardless of RLF</w:t>
      </w:r>
      <w:r w:rsidR="00D8795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74938" w:rsidRPr="00157F87" w:rsidRDefault="00F74938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E5110" w:rsidRDefault="00637A13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Proposal 2</w:t>
      </w:r>
      <w:r w:rsidRPr="00637A13">
        <w:rPr>
          <w:rFonts w:ascii="Times New Roman" w:hAnsi="Times New Roman" w:cs="Times New Roman"/>
          <w:sz w:val="20"/>
          <w:szCs w:val="20"/>
        </w:rPr>
        <w:t>: RRC connection re-establishment procedure is used to support UE centric mobility in RRC_CONNECTED in NB-IOT not only for handling abnormal situation e.g. RLF but also for supporting connected mobility.</w:t>
      </w:r>
    </w:p>
    <w:p w:rsidR="00637A13" w:rsidRDefault="00637A13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37A13" w:rsidRPr="00637A13" w:rsidRDefault="00637A13" w:rsidP="00637A1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lastRenderedPageBreak/>
        <w:t>Proposal 3</w:t>
      </w:r>
      <w:r w:rsidRPr="00637A13">
        <w:rPr>
          <w:rFonts w:ascii="Times New Roman" w:hAnsi="Times New Roman" w:cs="Times New Roman"/>
          <w:sz w:val="20"/>
          <w:szCs w:val="20"/>
        </w:rPr>
        <w:t xml:space="preserve">: When </w:t>
      </w:r>
      <w:r w:rsidR="006E4174">
        <w:rPr>
          <w:rFonts w:ascii="Times New Roman" w:hAnsi="Times New Roman" w:cs="Times New Roman"/>
          <w:sz w:val="20"/>
          <w:szCs w:val="20"/>
        </w:rPr>
        <w:t xml:space="preserve">a NB-IoT </w:t>
      </w:r>
      <w:r w:rsidRPr="00637A13">
        <w:rPr>
          <w:rFonts w:ascii="Times New Roman" w:hAnsi="Times New Roman" w:cs="Times New Roman"/>
          <w:sz w:val="20"/>
          <w:szCs w:val="20"/>
        </w:rPr>
        <w:t>UE finds a better cell, UE performs connection re-establishment towards the target cell, regardless of RLF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C07D05" w:rsidRDefault="00C07D05" w:rsidP="00C07D05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637A13">
        <w:rPr>
          <w:rFonts w:ascii="Times New Roman" w:hAnsi="Times New Roman" w:cs="Times New Roman"/>
          <w:sz w:val="20"/>
          <w:szCs w:val="20"/>
        </w:rPr>
        <w:t xml:space="preserve">: When the serving cell quality is low, </w:t>
      </w:r>
      <w:r>
        <w:rPr>
          <w:rFonts w:ascii="Times New Roman" w:hAnsi="Times New Roman" w:cs="Times New Roman"/>
          <w:sz w:val="20"/>
          <w:szCs w:val="20"/>
        </w:rPr>
        <w:t xml:space="preserve">a NB-IoT </w:t>
      </w:r>
      <w:r w:rsidRPr="00637A13">
        <w:rPr>
          <w:rFonts w:ascii="Times New Roman" w:hAnsi="Times New Roman" w:cs="Times New Roman"/>
          <w:sz w:val="20"/>
          <w:szCs w:val="20"/>
        </w:rPr>
        <w:t>UE</w:t>
      </w:r>
      <w:r>
        <w:rPr>
          <w:rFonts w:ascii="Times New Roman" w:hAnsi="Times New Roman" w:cs="Times New Roman"/>
          <w:sz w:val="20"/>
          <w:szCs w:val="20"/>
        </w:rPr>
        <w:t xml:space="preserve"> in connected mode</w:t>
      </w:r>
      <w:r w:rsidRPr="00637A13">
        <w:rPr>
          <w:rFonts w:ascii="Times New Roman" w:hAnsi="Times New Roman" w:cs="Times New Roman"/>
          <w:sz w:val="20"/>
          <w:szCs w:val="20"/>
        </w:rPr>
        <w:t xml:space="preserve"> cannot move to a neighb</w:t>
      </w:r>
      <w:r>
        <w:rPr>
          <w:rFonts w:ascii="Times New Roman" w:hAnsi="Times New Roman" w:cs="Times New Roman"/>
          <w:sz w:val="20"/>
          <w:szCs w:val="20"/>
        </w:rPr>
        <w:t>oring cell with a good quality.</w:t>
      </w:r>
    </w:p>
    <w:p w:rsidR="00C07D05" w:rsidRPr="00D8795A" w:rsidRDefault="00C07D05" w:rsidP="00AF48E4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48E4" w:rsidRPr="00637A13" w:rsidRDefault="00AF48E4" w:rsidP="00AF48E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Proposal 1</w:t>
      </w:r>
      <w:r w:rsidRPr="00637A13">
        <w:rPr>
          <w:rFonts w:ascii="Times New Roman" w:hAnsi="Times New Roman" w:cs="Times New Roman"/>
          <w:sz w:val="20"/>
          <w:szCs w:val="20"/>
        </w:rPr>
        <w:t>: UE centric mobility is proposed to be supported in RRC_CONNECTED for service continuity</w:t>
      </w:r>
    </w:p>
    <w:p w:rsidR="00AF48E4" w:rsidRDefault="00AF48E4" w:rsidP="00AF48E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F48E4" w:rsidRPr="00637A13" w:rsidRDefault="00AF48E4" w:rsidP="00AF48E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Proposal 2</w:t>
      </w:r>
      <w:r w:rsidRPr="00637A13">
        <w:rPr>
          <w:rFonts w:ascii="Times New Roman" w:hAnsi="Times New Roman" w:cs="Times New Roman"/>
          <w:sz w:val="20"/>
          <w:szCs w:val="20"/>
        </w:rPr>
        <w:t>: RRC connection re-establishment procedure is used to support UE centric mobility in RRC_CONNECTED in NB-IOT not only for handling abnormal situation e.g. RLF but also for supporting connected mobility.</w:t>
      </w:r>
    </w:p>
    <w:p w:rsidR="00AF48E4" w:rsidRDefault="00AF48E4" w:rsidP="00AF48E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F48E4" w:rsidRPr="00637A13" w:rsidRDefault="00AF48E4" w:rsidP="00AF48E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47824">
        <w:rPr>
          <w:rFonts w:ascii="Times New Roman" w:hAnsi="Times New Roman" w:cs="Times New Roman"/>
          <w:b/>
          <w:sz w:val="20"/>
          <w:szCs w:val="20"/>
        </w:rPr>
        <w:t>Proposal 3</w:t>
      </w:r>
      <w:r w:rsidRPr="00637A13">
        <w:rPr>
          <w:rFonts w:ascii="Times New Roman" w:hAnsi="Times New Roman" w:cs="Times New Roman"/>
          <w:sz w:val="20"/>
          <w:szCs w:val="20"/>
        </w:rPr>
        <w:t xml:space="preserve">: When </w:t>
      </w:r>
      <w:r w:rsidR="006E4174">
        <w:rPr>
          <w:rFonts w:ascii="Times New Roman" w:hAnsi="Times New Roman" w:cs="Times New Roman"/>
          <w:sz w:val="20"/>
          <w:szCs w:val="20"/>
        </w:rPr>
        <w:t xml:space="preserve">a NB-IoT </w:t>
      </w:r>
      <w:r w:rsidRPr="00637A13">
        <w:rPr>
          <w:rFonts w:ascii="Times New Roman" w:hAnsi="Times New Roman" w:cs="Times New Roman"/>
          <w:sz w:val="20"/>
          <w:szCs w:val="20"/>
        </w:rPr>
        <w:t>UE finds a better cell, UE performs connection re-establishment towards the target cell, regardless of RLF</w:t>
      </w:r>
      <w:r w:rsidR="006E4174">
        <w:rPr>
          <w:rFonts w:ascii="Times New Roman" w:hAnsi="Times New Roman" w:cs="Times New Roman"/>
          <w:sz w:val="20"/>
          <w:szCs w:val="20"/>
        </w:rPr>
        <w:t>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7D7826" w:rsidRPr="007D7826" w:rsidRDefault="007D7826" w:rsidP="007D782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7EC1">
        <w:rPr>
          <w:rFonts w:ascii="Times New Roman" w:hAnsi="Times New Roman" w:cs="Times New Roman" w:hint="eastAsia"/>
          <w:sz w:val="20"/>
          <w:szCs w:val="20"/>
        </w:rPr>
        <w:t xml:space="preserve">[1] </w:t>
      </w:r>
      <w:r>
        <w:rPr>
          <w:rFonts w:ascii="Times New Roman" w:hAnsi="Times New Roman" w:cs="Times New Roman"/>
          <w:sz w:val="20"/>
          <w:szCs w:val="20"/>
        </w:rPr>
        <w:t xml:space="preserve">RP-161324, </w:t>
      </w:r>
      <w:r w:rsidRPr="008B398D">
        <w:rPr>
          <w:rFonts w:ascii="Times New Roman" w:hAnsi="Times New Roman" w:cs="Times New Roman"/>
          <w:sz w:val="20"/>
          <w:szCs w:val="20"/>
        </w:rPr>
        <w:t>New work item proposal: Enhancements of NB-IoT</w:t>
      </w:r>
      <w:r>
        <w:rPr>
          <w:rFonts w:ascii="Times New Roman" w:hAnsi="Times New Roman" w:cs="Times New Roman"/>
          <w:sz w:val="20"/>
          <w:szCs w:val="20"/>
        </w:rPr>
        <w:t>, Vodafone</w:t>
      </w:r>
    </w:p>
    <w:sectPr w:rsidR="007D7826" w:rsidRPr="007D7826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B88" w:rsidRDefault="00550B88" w:rsidP="0007400D">
      <w:pPr>
        <w:spacing w:after="0" w:line="240" w:lineRule="auto"/>
      </w:pPr>
      <w:r>
        <w:separator/>
      </w:r>
    </w:p>
  </w:endnote>
  <w:endnote w:type="continuationSeparator" w:id="0">
    <w:p w:rsidR="00550B88" w:rsidRDefault="00550B88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B88" w:rsidRDefault="00550B88" w:rsidP="0007400D">
      <w:pPr>
        <w:spacing w:after="0" w:line="240" w:lineRule="auto"/>
      </w:pPr>
      <w:r>
        <w:separator/>
      </w:r>
    </w:p>
  </w:footnote>
  <w:footnote w:type="continuationSeparator" w:id="0">
    <w:p w:rsidR="00550B88" w:rsidRDefault="00550B88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103B"/>
    <w:rsid w:val="000150B8"/>
    <w:rsid w:val="00026726"/>
    <w:rsid w:val="0003038D"/>
    <w:rsid w:val="00030ABD"/>
    <w:rsid w:val="00032F7C"/>
    <w:rsid w:val="00042FA3"/>
    <w:rsid w:val="000443EC"/>
    <w:rsid w:val="00047824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C6D81"/>
    <w:rsid w:val="000D0A35"/>
    <w:rsid w:val="000D219B"/>
    <w:rsid w:val="000D4FE9"/>
    <w:rsid w:val="000D6932"/>
    <w:rsid w:val="000D69D4"/>
    <w:rsid w:val="000E24B2"/>
    <w:rsid w:val="000E7AF6"/>
    <w:rsid w:val="000F0422"/>
    <w:rsid w:val="000F3F19"/>
    <w:rsid w:val="00107B23"/>
    <w:rsid w:val="00107EC2"/>
    <w:rsid w:val="00114B68"/>
    <w:rsid w:val="00114BD2"/>
    <w:rsid w:val="001211A5"/>
    <w:rsid w:val="00122971"/>
    <w:rsid w:val="001267C6"/>
    <w:rsid w:val="00131278"/>
    <w:rsid w:val="00152E6C"/>
    <w:rsid w:val="00153D40"/>
    <w:rsid w:val="001540D9"/>
    <w:rsid w:val="00157F87"/>
    <w:rsid w:val="00160ECB"/>
    <w:rsid w:val="00161C90"/>
    <w:rsid w:val="001661CC"/>
    <w:rsid w:val="00173646"/>
    <w:rsid w:val="00174987"/>
    <w:rsid w:val="00175052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D5C29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432EB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1779E"/>
    <w:rsid w:val="00325693"/>
    <w:rsid w:val="0033019A"/>
    <w:rsid w:val="0033073F"/>
    <w:rsid w:val="0033162F"/>
    <w:rsid w:val="003352AC"/>
    <w:rsid w:val="00335598"/>
    <w:rsid w:val="00335FF8"/>
    <w:rsid w:val="003367BE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47D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42499"/>
    <w:rsid w:val="004504D4"/>
    <w:rsid w:val="004511A8"/>
    <w:rsid w:val="00451D92"/>
    <w:rsid w:val="00455A9A"/>
    <w:rsid w:val="004567CF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97B78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69D"/>
    <w:rsid w:val="004F3C97"/>
    <w:rsid w:val="004F44E6"/>
    <w:rsid w:val="004F464C"/>
    <w:rsid w:val="004F5FAE"/>
    <w:rsid w:val="00500BDE"/>
    <w:rsid w:val="00500E2C"/>
    <w:rsid w:val="0050221B"/>
    <w:rsid w:val="005045FF"/>
    <w:rsid w:val="0050747F"/>
    <w:rsid w:val="0051349F"/>
    <w:rsid w:val="00513FA9"/>
    <w:rsid w:val="00514157"/>
    <w:rsid w:val="00541928"/>
    <w:rsid w:val="0054433D"/>
    <w:rsid w:val="00550B88"/>
    <w:rsid w:val="00553F9E"/>
    <w:rsid w:val="00553FCC"/>
    <w:rsid w:val="00554C52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4C5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37A13"/>
    <w:rsid w:val="006429C3"/>
    <w:rsid w:val="00643ACC"/>
    <w:rsid w:val="0064766F"/>
    <w:rsid w:val="00660C2A"/>
    <w:rsid w:val="006636F0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E4174"/>
    <w:rsid w:val="006E7810"/>
    <w:rsid w:val="006F6A97"/>
    <w:rsid w:val="00701F00"/>
    <w:rsid w:val="00706FE3"/>
    <w:rsid w:val="00711C12"/>
    <w:rsid w:val="007279CA"/>
    <w:rsid w:val="0073664C"/>
    <w:rsid w:val="00743F1D"/>
    <w:rsid w:val="00744B2B"/>
    <w:rsid w:val="00751A7B"/>
    <w:rsid w:val="007570E7"/>
    <w:rsid w:val="00760140"/>
    <w:rsid w:val="007677A4"/>
    <w:rsid w:val="0077127F"/>
    <w:rsid w:val="00772CF1"/>
    <w:rsid w:val="00784D01"/>
    <w:rsid w:val="00785D24"/>
    <w:rsid w:val="00794795"/>
    <w:rsid w:val="007A0602"/>
    <w:rsid w:val="007A1B5F"/>
    <w:rsid w:val="007A396D"/>
    <w:rsid w:val="007A6E74"/>
    <w:rsid w:val="007C004A"/>
    <w:rsid w:val="007C02C1"/>
    <w:rsid w:val="007C51BC"/>
    <w:rsid w:val="007D69DD"/>
    <w:rsid w:val="007D7826"/>
    <w:rsid w:val="007E182C"/>
    <w:rsid w:val="007E7122"/>
    <w:rsid w:val="007F0C78"/>
    <w:rsid w:val="007F3B77"/>
    <w:rsid w:val="007F484B"/>
    <w:rsid w:val="00800E00"/>
    <w:rsid w:val="00802EBD"/>
    <w:rsid w:val="0081170E"/>
    <w:rsid w:val="00813CFA"/>
    <w:rsid w:val="00823078"/>
    <w:rsid w:val="00823E81"/>
    <w:rsid w:val="00824840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06027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0D41"/>
    <w:rsid w:val="0096160E"/>
    <w:rsid w:val="00965DFC"/>
    <w:rsid w:val="0097376C"/>
    <w:rsid w:val="00976BD5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97562"/>
    <w:rsid w:val="009A0413"/>
    <w:rsid w:val="009A41A6"/>
    <w:rsid w:val="009A4C97"/>
    <w:rsid w:val="009A7290"/>
    <w:rsid w:val="009B38B6"/>
    <w:rsid w:val="009C46C6"/>
    <w:rsid w:val="009D64FB"/>
    <w:rsid w:val="009E5110"/>
    <w:rsid w:val="009E54FB"/>
    <w:rsid w:val="009E557F"/>
    <w:rsid w:val="009F089E"/>
    <w:rsid w:val="009F2671"/>
    <w:rsid w:val="009F2CE1"/>
    <w:rsid w:val="00A07060"/>
    <w:rsid w:val="00A16747"/>
    <w:rsid w:val="00A16BDA"/>
    <w:rsid w:val="00A17D7E"/>
    <w:rsid w:val="00A3629B"/>
    <w:rsid w:val="00A37906"/>
    <w:rsid w:val="00A37986"/>
    <w:rsid w:val="00A37EEC"/>
    <w:rsid w:val="00A51444"/>
    <w:rsid w:val="00A567E2"/>
    <w:rsid w:val="00A578AE"/>
    <w:rsid w:val="00A61A72"/>
    <w:rsid w:val="00A65336"/>
    <w:rsid w:val="00A653E3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AF48E4"/>
    <w:rsid w:val="00AF5318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3814"/>
    <w:rsid w:val="00B56A48"/>
    <w:rsid w:val="00B64B5E"/>
    <w:rsid w:val="00B76C81"/>
    <w:rsid w:val="00B801BF"/>
    <w:rsid w:val="00B827F7"/>
    <w:rsid w:val="00B83632"/>
    <w:rsid w:val="00B838C4"/>
    <w:rsid w:val="00B86AEE"/>
    <w:rsid w:val="00B92E62"/>
    <w:rsid w:val="00B945BD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BF09E8"/>
    <w:rsid w:val="00C03F33"/>
    <w:rsid w:val="00C0516F"/>
    <w:rsid w:val="00C07D05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B2491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B6E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7122A"/>
    <w:rsid w:val="00D74C17"/>
    <w:rsid w:val="00D755BF"/>
    <w:rsid w:val="00D81BEF"/>
    <w:rsid w:val="00D8795A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E78C2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763B5"/>
    <w:rsid w:val="00E808E0"/>
    <w:rsid w:val="00E82B48"/>
    <w:rsid w:val="00E86356"/>
    <w:rsid w:val="00E9618B"/>
    <w:rsid w:val="00E96D17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DC0"/>
    <w:rsid w:val="00F11B6F"/>
    <w:rsid w:val="00F1381F"/>
    <w:rsid w:val="00F17572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4938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0D31"/>
    <w:rsid w:val="00FD1D3B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F566F-AFF3-43DF-B154-4D8291C6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19</cp:revision>
  <dcterms:created xsi:type="dcterms:W3CDTF">2016-08-10T06:16:00Z</dcterms:created>
  <dcterms:modified xsi:type="dcterms:W3CDTF">2016-08-13T01:15:00Z</dcterms:modified>
</cp:coreProperties>
</file>